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B196A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B196A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შრომითი ხელშეკრულებით დასაქმებული პირი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B196A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-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B196A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-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9B196A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-</w:t>
            </w: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017DA9">
        <w:trPr>
          <w:trHeight w:val="50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AC5FD0" w:rsidP="004064A5">
            <w:pPr>
              <w:pStyle w:val="ListParagraph"/>
              <w:spacing w:after="0" w:line="240" w:lineRule="auto"/>
              <w:ind w:left="450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AC5FD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სამინისტროს შესაბამისი სტრუქტურული ერთეულებთან და საჯარო სამართლის იურიდიული პირებთან კოორდინაციით (საჭიროების შემთხვევაში), კლინიკური პრაქტიკის ეროვნული რეკომენდაციებისა (გაიდლაინების) და დაავადებათა მართვის სახელმწიფო სტან¬დარ¬ტების (პროტოკოლების) და საზოგადოებრივი ჯანმრთელობის ეროვნული რეკომენდაციების (გაიდლაინების)  შემუშავებისა და მათი პერიოდული სრულყოფის კოორდინაცია;</w:t>
            </w: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AC5FD0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სამმართველოს უფროსი</w:t>
            </w:r>
            <w:r w:rsidR="00583F7F"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  <w:t>, დეპარტამენტის უფროსი, მინისტრის პირველი მოადგილე</w:t>
            </w:r>
            <w:bookmarkStart w:id="0" w:name="_GoBack"/>
            <w:bookmarkEnd w:id="0"/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017DA9">
        <w:trPr>
          <w:trHeight w:val="240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5FD0" w:rsidRDefault="00AC5FD0" w:rsidP="00AC5F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კომუნიკაციისა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მოლაპარაკებების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წარმართვის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AC5FD0" w:rsidRDefault="00AC5FD0" w:rsidP="00AC5F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სტრატეგიული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აზროვნების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  <w:p w:rsidR="004064A5" w:rsidRPr="00AC5FD0" w:rsidRDefault="00AC5FD0" w:rsidP="00AC5F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ინდივიდუალური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ამოცანების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დასახვის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</w:tc>
      </w:tr>
    </w:tbl>
    <w:p w:rsidR="004A4DEF" w:rsidRDefault="00583F7F"/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E558B"/>
    <w:multiLevelType w:val="hybridMultilevel"/>
    <w:tmpl w:val="20F6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7"/>
    <w:rsid w:val="004064A5"/>
    <w:rsid w:val="004413E7"/>
    <w:rsid w:val="004A3493"/>
    <w:rsid w:val="00583F7F"/>
    <w:rsid w:val="007B367E"/>
    <w:rsid w:val="009B196A"/>
    <w:rsid w:val="00A13B01"/>
    <w:rsid w:val="00AC5FD0"/>
    <w:rsid w:val="00C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Alisa Tsuladze</cp:lastModifiedBy>
  <cp:revision>3</cp:revision>
  <dcterms:created xsi:type="dcterms:W3CDTF">2020-07-22T09:58:00Z</dcterms:created>
  <dcterms:modified xsi:type="dcterms:W3CDTF">2020-07-22T09:59:00Z</dcterms:modified>
</cp:coreProperties>
</file>